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eastAsia="方正小标宋简体"/>
          <w:sz w:val="44"/>
          <w:szCs w:val="44"/>
        </w:rPr>
      </w:pPr>
    </w:p>
    <w:p>
      <w:pPr>
        <w:snapToGrid w:val="0"/>
        <w:spacing w:line="580" w:lineRule="exact"/>
        <w:jc w:val="center"/>
        <w:rPr>
          <w:rFonts w:eastAsia="方正小标宋简体"/>
          <w:sz w:val="44"/>
          <w:szCs w:val="44"/>
        </w:rPr>
      </w:pPr>
    </w:p>
    <w:p>
      <w:pPr>
        <w:snapToGrid w:val="0"/>
        <w:spacing w:line="580" w:lineRule="exact"/>
        <w:jc w:val="center"/>
        <w:rPr>
          <w:rFonts w:eastAsia="方正小标宋简体"/>
          <w:sz w:val="44"/>
          <w:szCs w:val="44"/>
        </w:rPr>
      </w:pPr>
    </w:p>
    <w:p>
      <w:pPr>
        <w:snapToGrid w:val="0"/>
        <w:spacing w:line="580" w:lineRule="exact"/>
        <w:jc w:val="right"/>
        <w:rPr>
          <w:rFonts w:eastAsia="方正小标宋简体"/>
          <w:sz w:val="44"/>
          <w:szCs w:val="44"/>
        </w:rPr>
      </w:pPr>
      <w:r>
        <w:rPr>
          <w:rFonts w:hint="eastAsia" w:ascii="仿宋_GB2312" w:hAnsi="仿宋_GB2312" w:eastAsia="仿宋_GB2312"/>
          <w:sz w:val="32"/>
          <w:szCs w:val="32"/>
        </w:rPr>
        <w:t>粤府土审（</w:t>
      </w:r>
      <w:r>
        <w:rPr>
          <w:rFonts w:hint="eastAsia" w:ascii="Times New Roman" w:hAnsi="Times New Roman" w:eastAsia="仿宋_GB2312" w:cs="Times New Roman"/>
          <w:sz w:val="32"/>
          <w:szCs w:val="32"/>
        </w:rPr>
        <w:t>11</w:t>
      </w:r>
      <w:r>
        <w:rPr>
          <w:rFonts w:hint="eastAsia" w:ascii="仿宋_GB2312" w:hAnsi="仿宋_GB2312" w:eastAsia="仿宋_GB2312"/>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sz w:val="32"/>
          <w:szCs w:val="32"/>
        </w:rPr>
        <w:t>〕</w:t>
      </w:r>
      <w:r>
        <w:rPr>
          <w:rFonts w:hint="default" w:ascii="Times New Roman" w:hAnsi="Times New Roman" w:eastAsia="仿宋_GB2312" w:cs="Times New Roman"/>
          <w:sz w:val="32"/>
          <w:szCs w:val="32"/>
          <w:lang w:val="en-US" w:eastAsia="zh-CN"/>
        </w:rPr>
        <w:t>43</w:t>
      </w:r>
      <w:bookmarkStart w:id="0" w:name="_GoBack"/>
      <w:bookmarkEnd w:id="0"/>
      <w:r>
        <w:rPr>
          <w:rFonts w:hint="eastAsia" w:ascii="仿宋_GB2312" w:hAnsi="仿宋_GB2312" w:eastAsia="仿宋_GB2312"/>
          <w:sz w:val="32"/>
          <w:szCs w:val="32"/>
        </w:rPr>
        <w:t>号</w:t>
      </w:r>
    </w:p>
    <w:p>
      <w:pPr>
        <w:snapToGrid w:val="0"/>
        <w:spacing w:line="580" w:lineRule="exact"/>
        <w:jc w:val="center"/>
        <w:rPr>
          <w:rFonts w:eastAsia="方正小标宋简体"/>
          <w:sz w:val="44"/>
          <w:szCs w:val="44"/>
        </w:rPr>
      </w:pPr>
    </w:p>
    <w:p>
      <w:pPr>
        <w:pStyle w:val="10"/>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r>
        <w:rPr>
          <w:rFonts w:hint="default" w:ascii="Times New Roman" w:hAnsi="Times New Roman" w:eastAsia="方正小标宋简体" w:cs="Times New Roman"/>
          <w:b w:val="0"/>
          <w:bCs/>
          <w:color w:val="000000"/>
          <w:kern w:val="0"/>
          <w:sz w:val="44"/>
          <w:szCs w:val="44"/>
          <w:lang w:val="en-US" w:eastAsia="zh-CN" w:bidi="ar"/>
        </w:rPr>
        <w:t>广东</w:t>
      </w:r>
      <w:r>
        <w:rPr>
          <w:rFonts w:hint="default" w:ascii="Times New Roman" w:hAnsi="Times New Roman" w:eastAsia="方正小标宋简体" w:cs="Times New Roman"/>
          <w:b w:val="0"/>
          <w:bCs/>
          <w:color w:val="000000"/>
          <w:spacing w:val="-11"/>
          <w:kern w:val="0"/>
          <w:sz w:val="44"/>
          <w:szCs w:val="44"/>
          <w:lang w:val="en-US" w:eastAsia="zh-CN" w:bidi="ar"/>
        </w:rPr>
        <w:t>省人民政府关于</w:t>
      </w:r>
      <w:r>
        <w:rPr>
          <w:rFonts w:hint="eastAsia" w:eastAsia="方正小标宋简体" w:cs="Times New Roman"/>
          <w:b w:val="0"/>
          <w:bCs/>
          <w:color w:val="000000"/>
          <w:kern w:val="0"/>
          <w:sz w:val="44"/>
          <w:szCs w:val="44"/>
          <w:lang w:val="en-US" w:eastAsia="zh-CN" w:bidi="ar"/>
        </w:rPr>
        <w:t>广东汕尾红海湾经济开发区2024年度第五批次城镇建设用地</w:t>
      </w:r>
      <w:r>
        <w:rPr>
          <w:rFonts w:hint="default" w:ascii="Times New Roman" w:hAnsi="Times New Roman" w:eastAsia="方正小标宋简体" w:cs="Times New Roman"/>
          <w:b w:val="0"/>
          <w:bCs/>
          <w:color w:val="000000"/>
          <w:kern w:val="0"/>
          <w:sz w:val="44"/>
          <w:szCs w:val="44"/>
          <w:lang w:val="en-US" w:eastAsia="zh-CN" w:bidi="ar"/>
        </w:rPr>
        <w:t>的批复</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宋体" w:cs="Times New Roman"/>
          <w:color w:val="000000"/>
          <w:kern w:val="0"/>
          <w:sz w:val="30"/>
          <w:szCs w:val="30"/>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color w:val="000000"/>
          <w:kern w:val="0"/>
          <w:sz w:val="32"/>
          <w:szCs w:val="32"/>
          <w:lang w:val="en-US" w:eastAsia="zh-CN" w:bidi="ar"/>
        </w:rPr>
        <w:t>汕尾</w:t>
      </w:r>
      <w:r>
        <w:rPr>
          <w:rFonts w:hint="default" w:ascii="Times New Roman" w:hAnsi="Times New Roman" w:eastAsia="仿宋_GB2312" w:cs="Times New Roman"/>
          <w:b w:val="0"/>
          <w:bCs/>
          <w:color w:val="000000"/>
          <w:kern w:val="0"/>
          <w:sz w:val="32"/>
          <w:szCs w:val="32"/>
          <w:lang w:val="en-US" w:eastAsia="zh-CN" w:bidi="ar"/>
        </w:rPr>
        <w:t>市人</w:t>
      </w:r>
      <w:r>
        <w:rPr>
          <w:rFonts w:hint="default" w:ascii="Times New Roman" w:hAnsi="Times New Roman" w:eastAsia="仿宋_GB2312" w:cs="Times New Roman"/>
          <w:color w:val="000000"/>
          <w:kern w:val="0"/>
          <w:sz w:val="32"/>
          <w:szCs w:val="32"/>
          <w:lang w:val="en-US" w:eastAsia="zh-CN" w:bidi="ar"/>
        </w:rPr>
        <w:t xml:space="preserve">民政府： </w:t>
      </w:r>
    </w:p>
    <w:p>
      <w:pPr>
        <w:pStyle w:val="10"/>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关于审批</w:t>
      </w:r>
      <w:r>
        <w:rPr>
          <w:rFonts w:hint="eastAsia" w:eastAsia="仿宋_GB2312" w:cs="Times New Roman"/>
          <w:sz w:val="32"/>
          <w:szCs w:val="32"/>
          <w:lang w:val="en-US" w:eastAsia="zh-CN"/>
        </w:rPr>
        <w:t>广东汕尾红海湾经济开发区2024年度第五批次</w:t>
      </w:r>
      <w:r>
        <w:rPr>
          <w:rFonts w:hint="default" w:ascii="Times New Roman" w:hAnsi="Times New Roman" w:eastAsia="仿宋_GB2312" w:cs="Times New Roman"/>
          <w:sz w:val="32"/>
          <w:szCs w:val="32"/>
          <w:lang w:val="en-US" w:eastAsia="zh-CN"/>
        </w:rPr>
        <w:t>城镇建设用地</w:t>
      </w:r>
      <w:r>
        <w:rPr>
          <w:rFonts w:hint="default" w:ascii="Times New Roman" w:hAnsi="Times New Roman" w:eastAsia="仿宋_GB2312" w:cs="Times New Roman"/>
          <w:sz w:val="32"/>
          <w:szCs w:val="32"/>
          <w:lang w:eastAsia="zh-CN"/>
        </w:rPr>
        <w:t>的请示》</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汕自然资</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lang w:val="en-US" w:eastAsia="zh-CN"/>
        </w:rPr>
        <w:t>2024</w:t>
      </w:r>
      <w:r>
        <w:rPr>
          <w:rFonts w:hint="default" w:ascii="Times New Roman" w:hAnsi="Times New Roman" w:eastAsia="仿宋_GB2312" w:cs="Times New Roman"/>
          <w:sz w:val="32"/>
          <w:szCs w:val="32"/>
          <w:highlight w:val="none"/>
          <w:lang w:val="en-US" w:eastAsia="zh-CN"/>
        </w:rPr>
        <w:t>〕</w:t>
      </w:r>
      <w:r>
        <w:rPr>
          <w:rFonts w:hint="default" w:eastAsia="仿宋_GB2312" w:cs="Times New Roman"/>
          <w:sz w:val="32"/>
          <w:szCs w:val="32"/>
          <w:highlight w:val="none"/>
          <w:lang w:val="en-US" w:eastAsia="zh-CN"/>
        </w:rPr>
        <w:t>443</w:t>
      </w:r>
      <w:r>
        <w:rPr>
          <w:rFonts w:hint="default" w:ascii="Times New Roman" w:hAnsi="Times New Roman" w:eastAsia="仿宋_GB2312" w:cs="Times New Roman"/>
          <w:sz w:val="32"/>
          <w:szCs w:val="32"/>
          <w:highlight w:val="none"/>
          <w:lang w:val="en-US" w:eastAsia="zh-CN"/>
        </w:rPr>
        <w:t>号</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color w:val="000000"/>
          <w:kern w:val="0"/>
          <w:sz w:val="32"/>
          <w:szCs w:val="32"/>
          <w:lang w:val="en-US" w:eastAsia="zh-CN" w:bidi="ar"/>
        </w:rPr>
        <w:t>收悉</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现批复如下：</w:t>
      </w:r>
    </w:p>
    <w:p>
      <w:pPr>
        <w:pStyle w:val="10"/>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一、同意</w:t>
      </w:r>
      <w:r>
        <w:rPr>
          <w:rFonts w:hint="eastAsia" w:eastAsia="仿宋_GB2312" w:cs="Times New Roman"/>
          <w:sz w:val="32"/>
          <w:szCs w:val="32"/>
          <w:lang w:val="en-US" w:eastAsia="zh-CN"/>
        </w:rPr>
        <w:t>广东汕尾红海湾经济开发区2024年度第五批次</w:t>
      </w:r>
      <w:r>
        <w:rPr>
          <w:rFonts w:hint="default" w:ascii="Times New Roman" w:hAnsi="Times New Roman" w:eastAsia="仿宋_GB2312" w:cs="Times New Roman"/>
          <w:color w:val="000000"/>
          <w:kern w:val="0"/>
          <w:sz w:val="32"/>
          <w:szCs w:val="32"/>
          <w:lang w:val="zh-CN" w:eastAsia="zh-CN" w:bidi="ar"/>
        </w:rPr>
        <w:t>使用</w:t>
      </w:r>
      <w:r>
        <w:rPr>
          <w:rFonts w:hint="eastAsia" w:eastAsia="仿宋_GB2312" w:cs="Times New Roman"/>
          <w:sz w:val="32"/>
          <w:szCs w:val="32"/>
          <w:lang w:val="en-US" w:eastAsia="zh-CN"/>
        </w:rPr>
        <w:t>12.2215</w:t>
      </w:r>
      <w:r>
        <w:rPr>
          <w:rFonts w:hint="default" w:ascii="Times New Roman" w:hAnsi="Times New Roman" w:eastAsia="仿宋_GB2312" w:cs="Times New Roman"/>
          <w:color w:val="000000"/>
          <w:kern w:val="0"/>
          <w:sz w:val="32"/>
          <w:szCs w:val="32"/>
          <w:lang w:val="en-US" w:eastAsia="zh-CN" w:bidi="ar"/>
        </w:rPr>
        <w:t>公</w:t>
      </w:r>
      <w:r>
        <w:rPr>
          <w:rFonts w:hint="default" w:ascii="Times New Roman" w:hAnsi="Times New Roman" w:eastAsia="仿宋_GB2312" w:cs="Times New Roman"/>
          <w:sz w:val="32"/>
          <w:szCs w:val="32"/>
          <w:highlight w:val="none"/>
          <w:lang w:val="en-US" w:eastAsia="zh-CN"/>
        </w:rPr>
        <w:t>顷</w:t>
      </w:r>
      <w:r>
        <w:rPr>
          <w:rFonts w:hint="eastAsia" w:eastAsia="仿宋_GB2312" w:cs="Times New Roman"/>
          <w:sz w:val="32"/>
          <w:szCs w:val="32"/>
          <w:highlight w:val="none"/>
          <w:lang w:val="en-US" w:eastAsia="zh-CN"/>
        </w:rPr>
        <w:t>城镇</w:t>
      </w:r>
      <w:r>
        <w:rPr>
          <w:rFonts w:hint="default" w:ascii="Times New Roman" w:hAnsi="Times New Roman" w:eastAsia="仿宋_GB2312" w:cs="Times New Roman"/>
          <w:sz w:val="32"/>
          <w:szCs w:val="32"/>
          <w:highlight w:val="none"/>
          <w:lang w:val="en-US" w:eastAsia="zh-CN"/>
        </w:rPr>
        <w:t>建设用地</w:t>
      </w:r>
      <w:r>
        <w:rPr>
          <w:rFonts w:hint="default" w:ascii="Times New Roman" w:hAnsi="Times New Roman" w:eastAsia="仿宋_GB2312" w:cs="Times New Roman"/>
          <w:color w:val="000000"/>
          <w:kern w:val="0"/>
          <w:sz w:val="32"/>
          <w:szCs w:val="32"/>
          <w:lang w:val="en-US" w:eastAsia="zh-CN" w:bidi="ar"/>
        </w:rPr>
        <w:t>，即同意你市</w:t>
      </w:r>
      <w:r>
        <w:rPr>
          <w:rFonts w:hint="eastAsia" w:eastAsia="仿宋_GB2312" w:cs="Times New Roman"/>
          <w:color w:val="000000"/>
          <w:kern w:val="0"/>
          <w:sz w:val="32"/>
          <w:szCs w:val="32"/>
          <w:lang w:val="en-US" w:eastAsia="zh-CN" w:bidi="ar"/>
        </w:rPr>
        <w:t>广东汕尾</w:t>
      </w:r>
      <w:r>
        <w:rPr>
          <w:rFonts w:hint="eastAsia" w:eastAsia="仿宋_GB2312" w:cs="Times New Roman"/>
          <w:sz w:val="32"/>
          <w:szCs w:val="32"/>
          <w:lang w:val="en-US" w:eastAsia="zh-CN"/>
        </w:rPr>
        <w:t>红海湾经济开发区管理委员会</w:t>
      </w:r>
      <w:r>
        <w:rPr>
          <w:rFonts w:hint="default" w:ascii="Times New Roman" w:hAnsi="Times New Roman" w:eastAsia="仿宋_GB2312" w:cs="Times New Roman"/>
          <w:color w:val="000000"/>
          <w:kern w:val="0"/>
          <w:sz w:val="32"/>
          <w:szCs w:val="32"/>
          <w:lang w:val="en-US" w:eastAsia="zh-CN" w:bidi="ar"/>
        </w:rPr>
        <w:t>将</w:t>
      </w:r>
      <w:r>
        <w:rPr>
          <w:rFonts w:hint="default" w:ascii="Times New Roman" w:hAnsi="Times New Roman" w:eastAsia="仿宋_GB2312" w:cs="Times New Roman"/>
          <w:sz w:val="32"/>
          <w:szCs w:val="32"/>
          <w:highlight w:val="none"/>
          <w:lang w:val="en-US" w:eastAsia="zh-CN"/>
        </w:rPr>
        <w:t>国</w:t>
      </w:r>
      <w:r>
        <w:rPr>
          <w:rFonts w:hint="default" w:ascii="Times New Roman" w:hAnsi="Times New Roman" w:eastAsia="仿宋_GB2312" w:cs="Times New Roman"/>
          <w:sz w:val="32"/>
          <w:szCs w:val="32"/>
          <w:lang w:eastAsia="zh-CN"/>
        </w:rPr>
        <w:t>有</w:t>
      </w:r>
      <w:r>
        <w:rPr>
          <w:rFonts w:hint="default" w:ascii="Times New Roman" w:hAnsi="Times New Roman" w:eastAsia="仿宋_GB2312" w:cs="Times New Roman"/>
          <w:color w:val="000000"/>
          <w:kern w:val="0"/>
          <w:sz w:val="32"/>
          <w:szCs w:val="32"/>
          <w:lang w:val="en-US" w:eastAsia="zh-CN" w:bidi="ar"/>
        </w:rPr>
        <w:t>农用地</w:t>
      </w:r>
      <w:r>
        <w:rPr>
          <w:rFonts w:hint="default" w:ascii="Times New Roman" w:hAnsi="Times New Roman" w:eastAsia="仿宋_GB2312" w:cs="Times New Roman"/>
          <w:sz w:val="32"/>
          <w:szCs w:val="32"/>
          <w:lang w:val="en-US" w:eastAsia="zh-CN"/>
        </w:rPr>
        <w:t>0.3806</w:t>
      </w:r>
      <w:r>
        <w:rPr>
          <w:rFonts w:hint="default" w:ascii="Times New Roman" w:hAnsi="Times New Roman" w:eastAsia="仿宋_GB2312" w:cs="Times New Roman"/>
          <w:color w:val="000000"/>
          <w:kern w:val="0"/>
          <w:sz w:val="32"/>
          <w:szCs w:val="32"/>
          <w:lang w:val="en-US" w:eastAsia="zh-CN" w:bidi="ar"/>
        </w:rPr>
        <w:t>公顷（其中耕地</w:t>
      </w:r>
      <w:r>
        <w:rPr>
          <w:rFonts w:hint="eastAsia" w:eastAsia="仿宋_GB2312" w:cs="Times New Roman"/>
          <w:sz w:val="32"/>
          <w:szCs w:val="32"/>
          <w:lang w:val="en-US" w:eastAsia="zh-CN"/>
        </w:rPr>
        <w:t>0.0025</w:t>
      </w:r>
      <w:r>
        <w:rPr>
          <w:rFonts w:hint="default" w:ascii="Times New Roman" w:hAnsi="Times New Roman" w:eastAsia="仿宋_GB2312" w:cs="Times New Roman"/>
          <w:color w:val="000000"/>
          <w:kern w:val="0"/>
          <w:sz w:val="32"/>
          <w:szCs w:val="32"/>
          <w:lang w:val="en-US" w:eastAsia="zh-CN" w:bidi="ar"/>
        </w:rPr>
        <w:t>公顷）</w:t>
      </w:r>
      <w:r>
        <w:rPr>
          <w:rFonts w:hint="eastAsia" w:eastAsia="仿宋_GB2312" w:cs="Times New Roman"/>
          <w:color w:val="000000"/>
          <w:kern w:val="0"/>
          <w:sz w:val="32"/>
          <w:szCs w:val="32"/>
          <w:lang w:val="en-US" w:eastAsia="zh-CN" w:bidi="ar"/>
        </w:rPr>
        <w:t>和未利用地</w:t>
      </w:r>
      <w:r>
        <w:rPr>
          <w:rFonts w:hint="default" w:eastAsia="仿宋_GB2312" w:cs="Times New Roman"/>
          <w:color w:val="000000"/>
          <w:kern w:val="0"/>
          <w:sz w:val="32"/>
          <w:szCs w:val="32"/>
          <w:lang w:val="en-US" w:eastAsia="zh-CN" w:bidi="ar"/>
        </w:rPr>
        <w:t>1.6969</w:t>
      </w:r>
      <w:r>
        <w:rPr>
          <w:rFonts w:hint="eastAsia" w:eastAsia="仿宋_GB2312" w:cs="Times New Roman"/>
          <w:color w:val="000000"/>
          <w:kern w:val="0"/>
          <w:sz w:val="32"/>
          <w:szCs w:val="32"/>
          <w:lang w:val="en-US" w:eastAsia="zh-CN" w:bidi="ar"/>
        </w:rPr>
        <w:t>公顷</w:t>
      </w:r>
      <w:r>
        <w:rPr>
          <w:rFonts w:hint="default" w:ascii="Times New Roman" w:hAnsi="Times New Roman" w:eastAsia="仿宋_GB2312" w:cs="Times New Roman"/>
          <w:color w:val="000000"/>
          <w:kern w:val="0"/>
          <w:sz w:val="32"/>
          <w:szCs w:val="32"/>
          <w:lang w:val="en-US" w:eastAsia="zh-CN" w:bidi="ar"/>
        </w:rPr>
        <w:t>转为建设用地</w:t>
      </w:r>
      <w:r>
        <w:rPr>
          <w:rFonts w:hint="eastAsia" w:eastAsia="仿宋_GB2312" w:cs="Times New Roman"/>
          <w:color w:val="000000"/>
          <w:kern w:val="0"/>
          <w:sz w:val="32"/>
          <w:szCs w:val="32"/>
          <w:lang w:val="en-US" w:eastAsia="zh-CN" w:bidi="ar"/>
        </w:rPr>
        <w:t>，同时使用国有建设用地</w:t>
      </w:r>
      <w:r>
        <w:rPr>
          <w:rFonts w:hint="default" w:eastAsia="仿宋_GB2312" w:cs="Times New Roman"/>
          <w:color w:val="000000"/>
          <w:kern w:val="0"/>
          <w:sz w:val="32"/>
          <w:szCs w:val="32"/>
          <w:lang w:val="en-US" w:eastAsia="zh-CN" w:bidi="ar"/>
        </w:rPr>
        <w:t>10.1440</w:t>
      </w:r>
      <w:r>
        <w:rPr>
          <w:rFonts w:hint="eastAsia" w:eastAsia="仿宋_GB2312" w:cs="Times New Roman"/>
          <w:color w:val="000000"/>
          <w:kern w:val="0"/>
          <w:sz w:val="32"/>
          <w:szCs w:val="32"/>
          <w:lang w:val="en-US" w:eastAsia="zh-CN" w:bidi="ar"/>
        </w:rPr>
        <w:t>公顷</w:t>
      </w:r>
      <w:r>
        <w:rPr>
          <w:rFonts w:hint="default" w:ascii="Times New Roman" w:hAnsi="Times New Roman" w:eastAsia="仿宋_GB2312" w:cs="Times New Roman"/>
          <w:color w:val="000000"/>
          <w:kern w:val="0"/>
          <w:sz w:val="32"/>
          <w:szCs w:val="32"/>
          <w:lang w:val="en-US" w:eastAsia="zh-CN" w:bidi="ar"/>
        </w:rPr>
        <w:t>。上述</w:t>
      </w:r>
      <w:r>
        <w:rPr>
          <w:rFonts w:hint="eastAsia" w:eastAsia="仿宋_GB2312" w:cs="Times New Roman"/>
          <w:sz w:val="32"/>
          <w:szCs w:val="32"/>
          <w:lang w:val="en-US" w:eastAsia="zh-CN"/>
        </w:rPr>
        <w:t>12.2215</w:t>
      </w:r>
      <w:r>
        <w:rPr>
          <w:rFonts w:hint="default" w:ascii="Times New Roman" w:hAnsi="Times New Roman" w:eastAsia="仿宋_GB2312" w:cs="Times New Roman"/>
          <w:color w:val="000000"/>
          <w:kern w:val="0"/>
          <w:sz w:val="32"/>
          <w:szCs w:val="32"/>
          <w:lang w:val="en-US" w:eastAsia="zh-CN" w:bidi="ar"/>
        </w:rPr>
        <w:t>公</w:t>
      </w:r>
      <w:r>
        <w:rPr>
          <w:rFonts w:hint="default" w:ascii="Times New Roman" w:hAnsi="Times New Roman" w:eastAsia="仿宋_GB2312" w:cs="Times New Roman"/>
          <w:sz w:val="32"/>
          <w:szCs w:val="32"/>
          <w:highlight w:val="none"/>
          <w:lang w:val="en-US" w:eastAsia="zh-CN"/>
        </w:rPr>
        <w:t>顷用地</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当地人民政府按照</w:t>
      </w:r>
      <w:r>
        <w:rPr>
          <w:rFonts w:hint="eastAsia" w:eastAsia="仿宋_GB2312" w:cs="Times New Roman"/>
          <w:color w:val="000000"/>
          <w:kern w:val="0"/>
          <w:sz w:val="32"/>
          <w:szCs w:val="32"/>
          <w:u w:val="none"/>
          <w:lang w:val="en-US" w:eastAsia="zh-CN" w:bidi="ar"/>
        </w:rPr>
        <w:t>国土空间</w:t>
      </w:r>
      <w:r>
        <w:rPr>
          <w:rFonts w:hint="default" w:ascii="Times New Roman" w:hAnsi="Times New Roman" w:eastAsia="仿宋_GB2312" w:cs="Times New Roman"/>
          <w:color w:val="000000"/>
          <w:kern w:val="0"/>
          <w:sz w:val="32"/>
          <w:szCs w:val="32"/>
          <w:u w:val="none"/>
          <w:lang w:val="en-US" w:eastAsia="zh-CN" w:bidi="ar"/>
        </w:rPr>
        <w:t>规划</w:t>
      </w:r>
      <w:r>
        <w:rPr>
          <w:rFonts w:hint="eastAsia" w:eastAsia="仿宋_GB2312" w:cs="Times New Roman"/>
          <w:color w:val="000000"/>
          <w:kern w:val="0"/>
          <w:sz w:val="32"/>
          <w:szCs w:val="32"/>
          <w:u w:val="none"/>
          <w:lang w:val="en-US" w:eastAsia="zh-CN" w:bidi="ar"/>
        </w:rPr>
        <w:t>确定的用途</w:t>
      </w:r>
      <w:r>
        <w:rPr>
          <w:rFonts w:hint="default" w:ascii="Times New Roman" w:hAnsi="Times New Roman" w:eastAsia="仿宋_GB2312" w:cs="Times New Roman"/>
          <w:color w:val="000000"/>
          <w:kern w:val="0"/>
          <w:sz w:val="32"/>
          <w:szCs w:val="32"/>
          <w:u w:val="none"/>
          <w:lang w:val="en-US" w:eastAsia="zh-CN" w:bidi="ar"/>
        </w:rPr>
        <w:t>供应，用于城</w:t>
      </w:r>
      <w:r>
        <w:rPr>
          <w:rFonts w:hint="eastAsia" w:eastAsia="仿宋_GB2312" w:cs="Times New Roman"/>
          <w:color w:val="000000"/>
          <w:kern w:val="0"/>
          <w:sz w:val="32"/>
          <w:szCs w:val="32"/>
          <w:u w:val="none"/>
          <w:lang w:val="en-US" w:eastAsia="zh-CN" w:bidi="ar"/>
        </w:rPr>
        <w:t>镇</w:t>
      </w:r>
      <w:r>
        <w:rPr>
          <w:rFonts w:hint="default" w:ascii="Times New Roman" w:hAnsi="Times New Roman" w:eastAsia="仿宋_GB2312" w:cs="Times New Roman"/>
          <w:color w:val="000000"/>
          <w:kern w:val="0"/>
          <w:sz w:val="32"/>
          <w:szCs w:val="32"/>
          <w:u w:val="none"/>
          <w:lang w:val="en-US" w:eastAsia="zh-CN" w:bidi="ar"/>
        </w:rPr>
        <w:t>建设</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二、你市相关不动产登记机构以此办理集体土地所有权注销或变更登记。</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三、请你</w:t>
      </w:r>
      <w:r>
        <w:rPr>
          <w:rFonts w:hint="default" w:ascii="Times New Roman" w:hAnsi="Times New Roman" w:eastAsia="仿宋_GB2312" w:cs="Times New Roman"/>
          <w:color w:val="000000"/>
          <w:kern w:val="0"/>
          <w:sz w:val="32"/>
          <w:szCs w:val="32"/>
          <w:lang w:eastAsia="zh-CN" w:bidi="ar"/>
        </w:rPr>
        <w:t>市人民</w:t>
      </w:r>
      <w:r>
        <w:rPr>
          <w:rFonts w:hint="default" w:ascii="Times New Roman" w:hAnsi="Times New Roman" w:eastAsia="仿宋_GB2312" w:cs="Times New Roman"/>
          <w:color w:val="000000"/>
          <w:kern w:val="0"/>
          <w:sz w:val="32"/>
          <w:szCs w:val="32"/>
          <w:lang w:val="en-US" w:eastAsia="zh-CN" w:bidi="ar"/>
        </w:rPr>
        <w:t>政府负责落实补充耕地。督促补充耕地责任单位认真按照补充耕地方案，补充数量相等、质量相当的耕地</w:t>
      </w:r>
      <w:r>
        <w:rPr>
          <w:rFonts w:hint="default" w:ascii="Times New Roman" w:hAnsi="Times New Roman" w:eastAsia="仿宋_GB2312" w:cs="Times New Roman"/>
          <w:color w:val="000000"/>
          <w:kern w:val="0"/>
          <w:sz w:val="32"/>
          <w:szCs w:val="32"/>
          <w:highlight w:val="none"/>
          <w:lang w:val="en-US" w:eastAsia="zh-CN" w:bidi="ar"/>
        </w:rPr>
        <w:t>，落实建设占用耕地耕作层土壤剥离利用</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0"/>
          <w:sz w:val="32"/>
          <w:szCs w:val="32"/>
          <w:lang w:val="en-US" w:eastAsia="zh-CN" w:bidi="ar"/>
        </w:rPr>
        <w:t>四、</w:t>
      </w:r>
      <w:r>
        <w:rPr>
          <w:rFonts w:hint="default" w:ascii="Times New Roman" w:hAnsi="Times New Roman" w:eastAsia="仿宋_GB2312" w:cs="Times New Roman"/>
          <w:color w:val="auto"/>
          <w:sz w:val="32"/>
          <w:szCs w:val="32"/>
          <w:highlight w:val="none"/>
          <w:lang w:val="en-US" w:eastAsia="zh-CN"/>
        </w:rPr>
        <w:t>严格按照国家有关规定征收新增建设用地土地有偿使用费。</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u w:val="none"/>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广东省人民政府 </w:t>
      </w: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年7月15日</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widowControl/>
        <w:spacing w:line="600" w:lineRule="exact"/>
        <w:textAlignment w:val="baseline"/>
        <w:rPr>
          <w:rFonts w:ascii="黑体" w:hAnsi="黑体" w:eastAsia="黑体"/>
          <w:sz w:val="32"/>
          <w:szCs w:val="32"/>
        </w:rPr>
      </w:pPr>
      <w:r>
        <w:rPr>
          <w:rFonts w:hint="eastAsia" w:ascii="黑体" w:hAnsi="黑体" w:eastAsia="黑体"/>
          <w:sz w:val="32"/>
          <w:szCs w:val="32"/>
        </w:rPr>
        <w:t>公开方式：主动公开</w:t>
      </w:r>
    </w:p>
    <w:p>
      <w:r>
        <w:rPr>
          <w:rFonts w:hint="eastAsia" w:eastAsia="仿宋_GB2312"/>
          <w:sz w:val="30"/>
          <w:szCs w:val="30"/>
        </w:rPr>
        <w:t>抄送：省财政厅、人力资源社会保障厅、自然资源厅、农业农村厅，国家税务局广东省税务局，财政部广东监管局、国家自然资源督察广州局，汕尾市财政局、人力资源社会保障局、农业农村局，国家税务总局汕尾市税务局。</w:t>
      </w:r>
    </w:p>
    <w:sectPr>
      <w:footerReference r:id="rId3" w:type="default"/>
      <w:footerReference r:id="rId4" w:type="even"/>
      <w:pgSz w:w="11906" w:h="16838"/>
      <w:pgMar w:top="1440" w:right="1800" w:bottom="1440" w:left="1800" w:header="851" w:footer="128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181"/>
      <w:jc w:val="right"/>
      <w:rPr>
        <w:rFonts w:ascii="仿宋_GB2312" w:eastAsia="仿宋_GB2312"/>
        <w:b/>
        <w:sz w:val="28"/>
        <w:szCs w:val="28"/>
      </w:rPr>
    </w:pPr>
    <w:r>
      <w:rPr>
        <w:rFonts w:hint="eastAsia" w:ascii="仿宋_GB2312" w:eastAsia="仿宋_GB2312"/>
        <w:b/>
        <w:sz w:val="28"/>
        <w:szCs w:val="28"/>
      </w:rPr>
      <w:t xml:space="preserve">—  </w:t>
    </w:r>
    <w:r>
      <w:rPr>
        <w:rFonts w:hint="eastAsia" w:ascii="仿宋_GB2312" w:eastAsia="仿宋_GB2312"/>
        <w:bCs/>
        <w:sz w:val="28"/>
        <w:szCs w:val="28"/>
      </w:rPr>
      <w:t>1</w:t>
    </w:r>
    <w:r>
      <w:rPr>
        <w:rFonts w:hint="eastAsia" w:ascii="仿宋_GB2312" w:eastAsia="仿宋_GB2312"/>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eastAsia="仿宋_GB2312"/>
        <w:b/>
        <w:sz w:val="28"/>
        <w:szCs w:val="28"/>
      </w:rPr>
      <w:t xml:space="preserve">—  </w:t>
    </w:r>
    <w:r>
      <w:rPr>
        <w:rFonts w:ascii="仿宋_GB2312" w:eastAsia="仿宋_GB2312"/>
        <w:bCs/>
        <w:sz w:val="28"/>
        <w:szCs w:val="28"/>
      </w:rPr>
      <w:t>2</w:t>
    </w:r>
    <w:r>
      <w:rPr>
        <w:rFonts w:hint="eastAsia" w:ascii="仿宋_GB2312" w:eastAsia="仿宋_GB2312"/>
        <w:b/>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Yjk4YjhiMTE3N2Q3OTcwYWJlYmY4OWRhMjg0YzYifQ=="/>
  </w:docVars>
  <w:rsids>
    <w:rsidRoot w:val="00F87743"/>
    <w:rsid w:val="000B16A9"/>
    <w:rsid w:val="001478B7"/>
    <w:rsid w:val="00151EB3"/>
    <w:rsid w:val="0015343E"/>
    <w:rsid w:val="001574A2"/>
    <w:rsid w:val="00176BD6"/>
    <w:rsid w:val="00257930"/>
    <w:rsid w:val="003B2F13"/>
    <w:rsid w:val="003F5E63"/>
    <w:rsid w:val="00402885"/>
    <w:rsid w:val="0040390A"/>
    <w:rsid w:val="00446D79"/>
    <w:rsid w:val="005250F3"/>
    <w:rsid w:val="005332EB"/>
    <w:rsid w:val="00537916"/>
    <w:rsid w:val="005608E8"/>
    <w:rsid w:val="005B7782"/>
    <w:rsid w:val="005E11E9"/>
    <w:rsid w:val="00671595"/>
    <w:rsid w:val="0072654D"/>
    <w:rsid w:val="00792D4B"/>
    <w:rsid w:val="008374A4"/>
    <w:rsid w:val="00874430"/>
    <w:rsid w:val="009F1B83"/>
    <w:rsid w:val="009F40C2"/>
    <w:rsid w:val="00A52FDC"/>
    <w:rsid w:val="00B051E5"/>
    <w:rsid w:val="00B50DFE"/>
    <w:rsid w:val="00B60E3A"/>
    <w:rsid w:val="00C23CA1"/>
    <w:rsid w:val="00C30EC6"/>
    <w:rsid w:val="00C72C80"/>
    <w:rsid w:val="00D72A5F"/>
    <w:rsid w:val="00D732D1"/>
    <w:rsid w:val="00D948D3"/>
    <w:rsid w:val="00DA0F4F"/>
    <w:rsid w:val="00DB4B47"/>
    <w:rsid w:val="00F55ECD"/>
    <w:rsid w:val="00F83B70"/>
    <w:rsid w:val="00F87743"/>
    <w:rsid w:val="00FD4DF4"/>
    <w:rsid w:val="02647F25"/>
    <w:rsid w:val="038849E9"/>
    <w:rsid w:val="05390A67"/>
    <w:rsid w:val="05D43348"/>
    <w:rsid w:val="07FE14F5"/>
    <w:rsid w:val="0966792B"/>
    <w:rsid w:val="0A0E1890"/>
    <w:rsid w:val="0A4670B7"/>
    <w:rsid w:val="0CAA0F8B"/>
    <w:rsid w:val="10AF6ED6"/>
    <w:rsid w:val="115B3742"/>
    <w:rsid w:val="11E271A7"/>
    <w:rsid w:val="14E9640E"/>
    <w:rsid w:val="15186C64"/>
    <w:rsid w:val="184D6E56"/>
    <w:rsid w:val="18C654D2"/>
    <w:rsid w:val="197C223B"/>
    <w:rsid w:val="1CBD6FD7"/>
    <w:rsid w:val="1D7238DD"/>
    <w:rsid w:val="1F66238A"/>
    <w:rsid w:val="201F301F"/>
    <w:rsid w:val="20A0321D"/>
    <w:rsid w:val="214D6F16"/>
    <w:rsid w:val="215144AD"/>
    <w:rsid w:val="23724D45"/>
    <w:rsid w:val="29475D68"/>
    <w:rsid w:val="2D6920FF"/>
    <w:rsid w:val="2F4225B4"/>
    <w:rsid w:val="2F6A5A4B"/>
    <w:rsid w:val="312E117A"/>
    <w:rsid w:val="32540B0F"/>
    <w:rsid w:val="36BD6809"/>
    <w:rsid w:val="373331A0"/>
    <w:rsid w:val="3A964170"/>
    <w:rsid w:val="3DD921C9"/>
    <w:rsid w:val="3E142D90"/>
    <w:rsid w:val="3FFA0B9E"/>
    <w:rsid w:val="40067DD0"/>
    <w:rsid w:val="43001E9D"/>
    <w:rsid w:val="430B48D5"/>
    <w:rsid w:val="43213703"/>
    <w:rsid w:val="438E019A"/>
    <w:rsid w:val="45767C0F"/>
    <w:rsid w:val="45C9314C"/>
    <w:rsid w:val="48804A58"/>
    <w:rsid w:val="49650FBA"/>
    <w:rsid w:val="49BC7D35"/>
    <w:rsid w:val="4BB05C4A"/>
    <w:rsid w:val="4C531BAF"/>
    <w:rsid w:val="4F8F6472"/>
    <w:rsid w:val="50752B1D"/>
    <w:rsid w:val="5436230E"/>
    <w:rsid w:val="56525879"/>
    <w:rsid w:val="56EB3F93"/>
    <w:rsid w:val="57985407"/>
    <w:rsid w:val="59715274"/>
    <w:rsid w:val="5BC02CAC"/>
    <w:rsid w:val="63F36930"/>
    <w:rsid w:val="65382221"/>
    <w:rsid w:val="67E14A1A"/>
    <w:rsid w:val="692470C2"/>
    <w:rsid w:val="698F5407"/>
    <w:rsid w:val="699F0F8D"/>
    <w:rsid w:val="6AFC39B9"/>
    <w:rsid w:val="6AFC3B8C"/>
    <w:rsid w:val="6BFA7645"/>
    <w:rsid w:val="6CC96918"/>
    <w:rsid w:val="6CF044E5"/>
    <w:rsid w:val="6D3E4767"/>
    <w:rsid w:val="6D546360"/>
    <w:rsid w:val="76CA0F2A"/>
    <w:rsid w:val="7AED6EB8"/>
    <w:rsid w:val="7FA43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Calibri" w:hAnsi="Calibri" w:eastAsia="宋体" w:cs="Times New Roman"/>
      <w:sz w:val="18"/>
      <w:szCs w:val="18"/>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928</Words>
  <Characters>1001</Characters>
  <Lines>6</Lines>
  <Paragraphs>1</Paragraphs>
  <TotalTime>7</TotalTime>
  <ScaleCrop>false</ScaleCrop>
  <LinksUpToDate>false</LinksUpToDate>
  <CharactersWithSpaces>1061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2020-08-17T07:18:00Z</dcterms:created>
  <dc:creator>Guoxing Wu</dc:creator>
  <cp:lastModifiedBy>YTGZK</cp:lastModifiedBy>
  <cp:lastPrinted>2020-09-08T01:17:00Z</cp:lastPrinted>
  <dcterms:modified xsi:type="dcterms:W3CDTF">2024-07-16T03:59:39Z</dcterms:modified>
  <dc:title>粤府土审（11）〔2020〕号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54FEE80AA87C4E80904576D57506DA8C_13</vt:lpwstr>
  </property>
</Properties>
</file>