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汕尾市</w:t>
      </w:r>
      <w:r>
        <w:rPr>
          <w:rFonts w:hint="eastAsia" w:ascii="方正小标宋简体" w:hAnsi="方正小标宋简体" w:eastAsia="方正小标宋简体" w:cs="方正小标宋简体"/>
        </w:rPr>
        <w:t>休闲服装产品质量监督抽查</w:t>
      </w:r>
    </w:p>
    <w:p>
      <w:pPr>
        <w:pStyle w:val="5"/>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实施细则（2025年版）</w:t>
      </w:r>
    </w:p>
    <w:p>
      <w:pPr>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1 抽样方法</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以随机抽样的方式在被抽样生产者、销售者的待销产品中抽</w:t>
      </w:r>
      <w:r>
        <w:rPr>
          <w:rFonts w:hint="eastAsia" w:ascii="仿宋_GB2312" w:hAnsi="仿宋_GB2312" w:eastAsia="仿宋_GB2312" w:cs="仿宋_GB2312"/>
          <w:color w:val="000000"/>
          <w:sz w:val="32"/>
          <w:szCs w:val="32"/>
        </w:rPr>
        <w:t>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每批次抽样数量2件/套/条，其中1件/套/条作为检验样品，1件/套/条作为备用样品。</w:t>
      </w:r>
      <w:r>
        <w:rPr>
          <w:rFonts w:hint="eastAsia" w:ascii="仿宋_GB2312" w:hAnsi="仿宋_GB2312" w:eastAsia="仿宋_GB2312" w:cs="仿宋_GB2312"/>
          <w:b w:val="0"/>
          <w:bCs/>
          <w:sz w:val="32"/>
          <w:szCs w:val="32"/>
        </w:rPr>
        <w:t>如果样品太小，或有局部印花可能会影响试验取样时，可适当增加检验用样品量2件</w:t>
      </w:r>
      <w:r>
        <w:rPr>
          <w:rFonts w:hint="eastAsia" w:ascii="仿宋_GB2312" w:hAnsi="仿宋_GB2312" w:eastAsia="仿宋_GB2312" w:cs="仿宋_GB2312"/>
          <w:b w:val="0"/>
          <w:bCs/>
          <w:szCs w:val="21"/>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351"/>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97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351"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421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甲醛含量</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可分解致癌芳香胺染料</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17592-2011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耐水色牢度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耐酸汗渍色牢度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耐碱汗渍色牢度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耐干摩擦色牢度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耐湿摩擦色牢度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耐光色牢度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8427-2019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耐光、汗复合色牢度</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14576-2009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w:t>
            </w:r>
          </w:p>
        </w:tc>
        <w:tc>
          <w:tcPr>
            <w:tcW w:w="3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纤维含量</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01057.1-2007、FZ/T 01057.2-2007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01057.3-2007、FZ/T 01057.4-2007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2910.1-2009、GB/T 2910.2-2009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2910.3-2009、GB/T 2910.4-2022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2910.6-2009、GB/T 2910.7-2009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2910.8-2009、GB/T 2910.11-2009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2910.12-2023、GB/T 2910.18-2009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2910.20-2009、GB/T 2910.22-2009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2910.101-2009、GB/T 38015-2019、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01101-2008</w:t>
            </w:r>
            <w:r>
              <w:rPr>
                <w:rFonts w:hint="eastAsia" w:eastAsia="宋体" w:cs="Times New Roman"/>
                <w:sz w:val="21"/>
                <w:szCs w:val="21"/>
                <w:lang w:eastAsia="zh-CN"/>
              </w:rPr>
              <w:t>、</w:t>
            </w:r>
            <w:r>
              <w:rPr>
                <w:rFonts w:hint="eastAsia" w:ascii="Times New Roman" w:hAnsi="Times New Roman" w:eastAsia="宋体" w:cs="Times New Roman"/>
                <w:sz w:val="21"/>
                <w:szCs w:val="21"/>
              </w:rPr>
              <w:t>FZ/T 01112-2012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01026-2017</w:t>
            </w:r>
            <w:r>
              <w:rPr>
                <w:rFonts w:hint="eastAsia" w:eastAsia="宋体" w:cs="Times New Roman"/>
                <w:sz w:val="21"/>
                <w:szCs w:val="21"/>
                <w:lang w:eastAsia="zh-CN"/>
              </w:rPr>
              <w:t>、</w:t>
            </w:r>
            <w:r>
              <w:rPr>
                <w:rFonts w:hint="eastAsia" w:ascii="Times New Roman" w:hAnsi="Times New Roman" w:eastAsia="宋体" w:cs="Times New Roman"/>
                <w:sz w:val="21"/>
                <w:szCs w:val="21"/>
              </w:rPr>
              <w:t>FZ/T 30003-2009等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9" w:type="dxa"/>
            <w:vAlign w:val="center"/>
          </w:tcPr>
          <w:p>
            <w:pPr>
              <w:widowControl/>
              <w:spacing w:before="100" w:beforeAutospacing="1" w:after="100" w:afterAutospacing="1"/>
              <w:jc w:val="center"/>
              <w:rPr>
                <w:rFonts w:hint="eastAsia" w:ascii="Times New Roman" w:hAnsi="Times New Roman" w:eastAsia="宋体" w:cs="Times New Roman"/>
                <w:sz w:val="21"/>
                <w:szCs w:val="21"/>
              </w:rPr>
            </w:pPr>
            <w:r>
              <w:rPr>
                <w:rFonts w:hint="eastAsia" w:asciiTheme="majorEastAsia" w:hAnsiTheme="majorEastAsia" w:eastAsiaTheme="majorEastAsia" w:cstheme="majorEastAsia"/>
                <w:kern w:val="0"/>
                <w:sz w:val="21"/>
                <w:szCs w:val="21"/>
              </w:rPr>
              <w:t>1</w:t>
            </w:r>
            <w:r>
              <w:rPr>
                <w:rFonts w:hint="eastAsia" w:asciiTheme="majorEastAsia" w:hAnsiTheme="majorEastAsia" w:eastAsiaTheme="majorEastAsia" w:cstheme="majorEastAsia"/>
                <w:kern w:val="0"/>
                <w:sz w:val="21"/>
                <w:szCs w:val="21"/>
                <w:lang w:val="en-US" w:eastAsia="zh-CN"/>
              </w:rPr>
              <w:t>2</w:t>
            </w:r>
          </w:p>
        </w:tc>
        <w:tc>
          <w:tcPr>
            <w:tcW w:w="3351" w:type="dxa"/>
            <w:vAlign w:val="center"/>
          </w:tcPr>
          <w:p>
            <w:pPr>
              <w:widowControl/>
              <w:spacing w:before="100" w:beforeAutospacing="1" w:after="100" w:afterAutospacing="1"/>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异味</w:t>
            </w:r>
          </w:p>
        </w:tc>
        <w:tc>
          <w:tcPr>
            <w:tcW w:w="4215" w:type="dxa"/>
            <w:vAlign w:val="center"/>
          </w:tcPr>
          <w:p>
            <w:pPr>
              <w:widowControl/>
              <w:spacing w:before="100" w:beforeAutospacing="1" w:after="100" w:afterAutospacing="1"/>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3.本色及漂白产品不考核色牢度（耐光色牢度和耐光、汗复合色牢度除外）、可分解致癌芳香胺染料。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4.色牢度试验采用单纤维贴衬，产品标准另有规定的，按产品标准执行。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5.针织产品耐摩擦色牢度只考核直向。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6.产品未标注产品标准，标注产品标准不正确，或者无法获得明示的有效企业标准时，检测纤维含量以及GB 18401相关项目。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7.只检测产品相应标准中有考核要求的项目。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8.pH值的测定用0.1mol/L氯化钾溶液作为萃取介质。</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3.1依据标准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GB 18401-2010   </w:t>
      </w:r>
      <w:bookmarkStart w:id="0" w:name="_GoBack"/>
      <w:bookmarkEnd w:id="0"/>
      <w:r>
        <w:rPr>
          <w:rFonts w:hint="eastAsia" w:ascii="仿宋_GB2312" w:hAnsi="仿宋_GB2312" w:eastAsia="仿宋_GB2312" w:cs="仿宋_GB2312"/>
          <w:sz w:val="32"/>
          <w:szCs w:val="32"/>
        </w:rPr>
        <w:t xml:space="preserve"> 国家纺织产品基本安全技术规范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29862-2013  纺织品 纤维含量的标识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22700-2016  水洗整理服装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22849-2014  针织T恤衫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GB/T 22849-20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xml:space="preserve"> 针织T恤衫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26385-2011  针织拼接服装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73010-2016  针织工艺衫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73020-2019  针织休闲服装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73026-2014  针织裙套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73032-2017  针织牛仔服装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73052-2015  水洗整理针织服装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73061-2019  针织茄克衫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81004-2022  连衣裙、裙套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81006-2017  牛仔服装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81007-2022  单、夹服装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81010-2018  风衣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81008-2021  茄克衫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81019-2014  灯芯绒服装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73015-2009  亚麻针织品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35460-2017 机织弹力裤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3.2判定原则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WM3MjNkYjVmZmY5Nzc1MzcwOTI1ODMyMGUzZGQifQ=="/>
  </w:docVars>
  <w:rsids>
    <w:rsidRoot w:val="08EE01BD"/>
    <w:rsid w:val="019C289F"/>
    <w:rsid w:val="01FA53B8"/>
    <w:rsid w:val="08C25516"/>
    <w:rsid w:val="08EE01BD"/>
    <w:rsid w:val="12BB2F66"/>
    <w:rsid w:val="2520348F"/>
    <w:rsid w:val="2A6C5DF0"/>
    <w:rsid w:val="49783B3D"/>
    <w:rsid w:val="56E82D9F"/>
    <w:rsid w:val="5EC83819"/>
    <w:rsid w:val="6D5C4109"/>
    <w:rsid w:val="7216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3731</Words>
  <Characters>5814</Characters>
  <Lines>0</Lines>
  <Paragraphs>0</Paragraphs>
  <TotalTime>2</TotalTime>
  <ScaleCrop>false</ScaleCrop>
  <LinksUpToDate>false</LinksUpToDate>
  <CharactersWithSpaces>6084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2024-07-11T03:20:00Z</dcterms:created>
  <dc:creator>Administrator</dc:creator>
  <cp:lastModifiedBy>李文湘</cp:lastModifiedBy>
  <dcterms:modified xsi:type="dcterms:W3CDTF">2025-08-14T01:49:40Z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BD98F1FBB6D7488CB82F171BDDD48338_12</vt:lpwstr>
  </property>
</Properties>
</file>